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58EB" w14:textId="3A930B81" w:rsidR="00FC38F5" w:rsidRDefault="00FD3292" w:rsidP="00F144D7">
      <w:pPr>
        <w:pStyle w:val="Nagwek1"/>
        <w:spacing w:before="0" w:after="0"/>
        <w:jc w:val="left"/>
        <w:rPr>
          <w:rFonts w:cs="Arial"/>
          <w:b w:val="0"/>
          <w:sz w:val="20"/>
          <w:szCs w:val="20"/>
        </w:rPr>
      </w:pPr>
      <w:bookmarkStart w:id="0" w:name="_Hlk131069360"/>
      <w:r w:rsidRPr="00FC38F5">
        <w:rPr>
          <w:sz w:val="20"/>
          <w:szCs w:val="20"/>
        </w:rPr>
        <w:t>ZAŁĄCZNIK NR 7</w:t>
      </w:r>
      <w:r w:rsidR="00C63FED">
        <w:rPr>
          <w:sz w:val="20"/>
          <w:szCs w:val="20"/>
        </w:rPr>
        <w:br/>
      </w:r>
      <w:r w:rsidRPr="00E95F8C">
        <w:rPr>
          <w:rFonts w:cs="Arial"/>
          <w:sz w:val="20"/>
          <w:szCs w:val="20"/>
        </w:rPr>
        <w:t xml:space="preserve">DO ZARZĄDZENIA NR </w:t>
      </w:r>
      <w:r w:rsidR="00923ECD">
        <w:rPr>
          <w:rFonts w:cs="Arial"/>
          <w:sz w:val="20"/>
          <w:szCs w:val="20"/>
        </w:rPr>
        <w:t xml:space="preserve"> 3</w:t>
      </w:r>
      <w:r w:rsidR="006B5076">
        <w:rPr>
          <w:rFonts w:cs="Arial"/>
          <w:sz w:val="20"/>
          <w:szCs w:val="20"/>
        </w:rPr>
        <w:t>0</w:t>
      </w:r>
      <w:r w:rsidR="00234944">
        <w:rPr>
          <w:rFonts w:cs="Arial"/>
          <w:sz w:val="20"/>
          <w:szCs w:val="20"/>
        </w:rPr>
        <w:t>/</w:t>
      </w:r>
      <w:r w:rsidR="00234944" w:rsidRPr="007C47E5">
        <w:rPr>
          <w:rFonts w:cs="Arial"/>
          <w:sz w:val="20"/>
          <w:szCs w:val="20"/>
        </w:rPr>
        <w:t>202</w:t>
      </w:r>
      <w:r w:rsidR="006B5076">
        <w:rPr>
          <w:rFonts w:cs="Arial"/>
          <w:sz w:val="20"/>
          <w:szCs w:val="20"/>
        </w:rPr>
        <w:t>4</w:t>
      </w:r>
      <w:r w:rsidR="00C63FED">
        <w:rPr>
          <w:rFonts w:cs="Arial"/>
          <w:sz w:val="20"/>
          <w:szCs w:val="20"/>
        </w:rPr>
        <w:br/>
      </w:r>
      <w:r w:rsidRPr="00E95F8C">
        <w:rPr>
          <w:rFonts w:cs="Arial"/>
          <w:sz w:val="20"/>
          <w:szCs w:val="20"/>
        </w:rPr>
        <w:t xml:space="preserve">Z DNIA </w:t>
      </w:r>
      <w:r w:rsidR="00923ECD">
        <w:rPr>
          <w:rFonts w:cs="Arial"/>
          <w:sz w:val="20"/>
          <w:szCs w:val="20"/>
        </w:rPr>
        <w:t xml:space="preserve"> 2</w:t>
      </w:r>
      <w:r w:rsidR="006B5076">
        <w:rPr>
          <w:rFonts w:cs="Arial"/>
          <w:sz w:val="20"/>
          <w:szCs w:val="20"/>
        </w:rPr>
        <w:t>2 kwietnia 2024r.</w:t>
      </w:r>
    </w:p>
    <w:p w14:paraId="1433FEA6" w14:textId="77777777" w:rsidR="00FD3292" w:rsidRPr="000A265F" w:rsidRDefault="00FD3292" w:rsidP="00F144D7">
      <w:pPr>
        <w:pStyle w:val="Nagwek1"/>
      </w:pPr>
      <w:r w:rsidRPr="000A265F">
        <w:t>SCHEMAT PROCEDURY KONTROLI</w:t>
      </w:r>
    </w:p>
    <w:p w14:paraId="29BCEEE9" w14:textId="77777777" w:rsidR="00FD3292" w:rsidRDefault="00C63FED" w:rsidP="00FD3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FB626C7" wp14:editId="0E839843">
            <wp:extent cx="5760720" cy="5429250"/>
            <wp:effectExtent l="0" t="0" r="0" b="0"/>
            <wp:docPr id="11" name="Obraz 11" descr="Schemat porównawczy kontroli planowej i doraźnej. Kontrola planowa następuje na podstawie wyników przeprowadzonej analizy prawdopodobieństwa naruszenia prawa. Przedsiębiorca wytypowany do kontroli planowej otrzymuje zawiadomienie o zamiarze wszczęcia kontroli, chyba że zachodzą wyłączenia ustawowe z art. 48 ustęp 11 ustawy Prawo przedsiębiorców. Przedsiębiorcy doręcza się upoważnienie do przeprowadzenia kontroli a następnie przystępuje się do wykonywania czynności kontrolnych. Kontrolę kończy sporządzenie i podpisanie protokołu kontroli a następnie doręczenie go kontrolowanemu. Kontrole doraźne są kontrolami nieujętymi w rocznym planie kontroli. W przypadku kontroli doraźnej nie informuje się kontrolowanego z zamiarze wszczęcia kontroli. Kontrolowany otrzymuje upoważnienie do przeprowadzenia kontroli, chyba że zachodzą wyjątki przewidziane praw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Schemat porównawczy kontroli planowej i doraźnej. Kontrola planowa następuje na podstawie wyników przeprowadzonej analizy prawdopodobieństwa naruszenia prawa. Przedsiębiorca wytypowany do kontroli planowej otrzymuje zawiadomienie o zamiarze wszczęcia kontroli, chyba że zachodzą wyłączenia ustawowe z art. 48 ustęp 11 ustawy Prawo przedsiębiorców. Przedsiębiorcy doręcza się upoważnienie do przeprowadzenia kontroli a następnie przystępuje się do wykonywania czynności kontrolnych. Kontrolę kończy sporządzenie i podpisanie protokołu kontroli a następnie doręczenie go kontrolowanemu. Kontrole doraźne są kontrolami nieujętymi w rocznym planie kontroli. W przypadku kontroli doraźnej nie informuje się kontrolowanego z zamiarze wszczęcia kontroli. Kontrolowany otrzymuje upoważnienie do przeprowadzenia kontroli, chyba że zachodzą wyjątki przewidziane prawem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3ADC" w14:textId="77777777" w:rsidR="00FD3292" w:rsidRDefault="00FD3292" w:rsidP="00FD3292">
      <w:pPr>
        <w:rPr>
          <w:rFonts w:ascii="Arial" w:hAnsi="Arial" w:cs="Arial"/>
          <w:b/>
          <w:sz w:val="20"/>
          <w:szCs w:val="20"/>
        </w:rPr>
      </w:pPr>
    </w:p>
    <w:p w14:paraId="65ACD812" w14:textId="77777777" w:rsidR="00290908" w:rsidRDefault="00290908" w:rsidP="00C63FED">
      <w:pPr>
        <w:rPr>
          <w:rFonts w:ascii="Arial" w:hAnsi="Arial" w:cs="Arial"/>
          <w:b/>
          <w:sz w:val="20"/>
          <w:szCs w:val="20"/>
        </w:rPr>
      </w:pPr>
    </w:p>
    <w:p w14:paraId="32EA15B0" w14:textId="77777777" w:rsidR="00FD3292" w:rsidRDefault="00FD3292" w:rsidP="00290908">
      <w:pPr>
        <w:spacing w:before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*Kontrola planowa – kontrola prowadzona na pod</w:t>
      </w:r>
      <w:r w:rsidR="00CD51A2">
        <w:rPr>
          <w:rFonts w:ascii="Arial" w:hAnsi="Arial" w:cs="Arial"/>
          <w:b/>
          <w:sz w:val="20"/>
          <w:szCs w:val="20"/>
        </w:rPr>
        <w:t xml:space="preserve">stawie Rocznych Planów Kontroli </w:t>
      </w:r>
      <w:r>
        <w:rPr>
          <w:rFonts w:ascii="Arial" w:hAnsi="Arial" w:cs="Arial"/>
          <w:b/>
          <w:sz w:val="20"/>
          <w:szCs w:val="20"/>
        </w:rPr>
        <w:t>Departamentu Ochrony Środowiska</w:t>
      </w:r>
    </w:p>
    <w:p w14:paraId="594ED109" w14:textId="77777777" w:rsidR="005C2C22" w:rsidRPr="00CD51A2" w:rsidRDefault="00FD3292" w:rsidP="00F20818">
      <w:pPr>
        <w:spacing w:before="120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**</w:t>
      </w:r>
      <w:r w:rsidRPr="00296B69">
        <w:rPr>
          <w:rFonts w:ascii="Arial" w:hAnsi="Arial" w:cs="Arial"/>
          <w:b/>
          <w:sz w:val="20"/>
          <w:szCs w:val="20"/>
        </w:rPr>
        <w:t>Kontrola doraźna – kontrola nieujęta w Rocznym Planie Kontroli, obejmuje przypadki określone w art. 47</w:t>
      </w:r>
      <w:r w:rsidR="00EC1F32">
        <w:rPr>
          <w:rFonts w:ascii="Arial" w:hAnsi="Arial" w:cs="Arial"/>
          <w:b/>
          <w:sz w:val="20"/>
          <w:szCs w:val="20"/>
        </w:rPr>
        <w:t xml:space="preserve"> ust. 2 pkt 1 i 3</w:t>
      </w:r>
      <w:r w:rsidRPr="00296B69">
        <w:rPr>
          <w:rFonts w:ascii="Arial" w:hAnsi="Arial" w:cs="Arial"/>
          <w:b/>
          <w:sz w:val="20"/>
          <w:szCs w:val="20"/>
        </w:rPr>
        <w:t xml:space="preserve"> ustawy z dnia 6 marca 2018 r. Prawo przedsiębiorców</w:t>
      </w:r>
      <w:bookmarkEnd w:id="0"/>
    </w:p>
    <w:sectPr w:rsidR="005C2C22" w:rsidRPr="00CD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E82D" w14:textId="77777777" w:rsidR="00D902E9" w:rsidRDefault="00D902E9" w:rsidP="00AB65E5">
      <w:r>
        <w:separator/>
      </w:r>
    </w:p>
  </w:endnote>
  <w:endnote w:type="continuationSeparator" w:id="0">
    <w:p w14:paraId="76D79C50" w14:textId="77777777" w:rsidR="00D902E9" w:rsidRDefault="00D902E9" w:rsidP="00A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482E" w14:textId="77777777" w:rsidR="00D902E9" w:rsidRDefault="00D902E9" w:rsidP="00AB65E5">
      <w:r>
        <w:separator/>
      </w:r>
    </w:p>
  </w:footnote>
  <w:footnote w:type="continuationSeparator" w:id="0">
    <w:p w14:paraId="0C7E8029" w14:textId="77777777" w:rsidR="00D902E9" w:rsidRDefault="00D902E9" w:rsidP="00AB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E00"/>
    <w:multiLevelType w:val="hybridMultilevel"/>
    <w:tmpl w:val="4892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47BD"/>
    <w:multiLevelType w:val="hybridMultilevel"/>
    <w:tmpl w:val="BFD00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33F8D"/>
    <w:multiLevelType w:val="hybridMultilevel"/>
    <w:tmpl w:val="9B78D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75A1A"/>
    <w:multiLevelType w:val="hybridMultilevel"/>
    <w:tmpl w:val="618E0A98"/>
    <w:lvl w:ilvl="0" w:tplc="50621F5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0B67A58"/>
    <w:multiLevelType w:val="multilevel"/>
    <w:tmpl w:val="AFAE43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807782C"/>
    <w:multiLevelType w:val="multilevel"/>
    <w:tmpl w:val="D800F0D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9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7" w:hanging="357"/>
      </w:pPr>
      <w:rPr>
        <w:rFonts w:hint="default"/>
      </w:rPr>
    </w:lvl>
  </w:abstractNum>
  <w:num w:numId="1" w16cid:durableId="1152796481">
    <w:abstractNumId w:val="5"/>
  </w:num>
  <w:num w:numId="2" w16cid:durableId="2029871650">
    <w:abstractNumId w:val="3"/>
  </w:num>
  <w:num w:numId="3" w16cid:durableId="1243415274">
    <w:abstractNumId w:val="0"/>
  </w:num>
  <w:num w:numId="4" w16cid:durableId="1737967738">
    <w:abstractNumId w:val="1"/>
  </w:num>
  <w:num w:numId="5" w16cid:durableId="871577379">
    <w:abstractNumId w:val="4"/>
  </w:num>
  <w:num w:numId="6" w16cid:durableId="728919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0D"/>
    <w:rsid w:val="00005957"/>
    <w:rsid w:val="00020279"/>
    <w:rsid w:val="00022E1E"/>
    <w:rsid w:val="0004115A"/>
    <w:rsid w:val="0005229E"/>
    <w:rsid w:val="00070CBD"/>
    <w:rsid w:val="00086AA7"/>
    <w:rsid w:val="000A7488"/>
    <w:rsid w:val="000C7D42"/>
    <w:rsid w:val="001010E9"/>
    <w:rsid w:val="0011529E"/>
    <w:rsid w:val="00141664"/>
    <w:rsid w:val="00145587"/>
    <w:rsid w:val="001C770F"/>
    <w:rsid w:val="00213BC1"/>
    <w:rsid w:val="00234944"/>
    <w:rsid w:val="002615ED"/>
    <w:rsid w:val="00277C9B"/>
    <w:rsid w:val="00287CFA"/>
    <w:rsid w:val="00290908"/>
    <w:rsid w:val="002D596B"/>
    <w:rsid w:val="002E7245"/>
    <w:rsid w:val="002E7A46"/>
    <w:rsid w:val="00307F6D"/>
    <w:rsid w:val="003275A4"/>
    <w:rsid w:val="003307F6"/>
    <w:rsid w:val="003324C4"/>
    <w:rsid w:val="003538A7"/>
    <w:rsid w:val="003A1210"/>
    <w:rsid w:val="00406276"/>
    <w:rsid w:val="004222DF"/>
    <w:rsid w:val="0047130D"/>
    <w:rsid w:val="00487A05"/>
    <w:rsid w:val="004F657D"/>
    <w:rsid w:val="0053706D"/>
    <w:rsid w:val="00544DE3"/>
    <w:rsid w:val="0055271C"/>
    <w:rsid w:val="00593CD7"/>
    <w:rsid w:val="005B3E2B"/>
    <w:rsid w:val="005B41AA"/>
    <w:rsid w:val="005C2C22"/>
    <w:rsid w:val="005D2AFF"/>
    <w:rsid w:val="005E7665"/>
    <w:rsid w:val="005F5DF3"/>
    <w:rsid w:val="00603F85"/>
    <w:rsid w:val="0062678A"/>
    <w:rsid w:val="006354FD"/>
    <w:rsid w:val="006474A5"/>
    <w:rsid w:val="006678D6"/>
    <w:rsid w:val="006806BA"/>
    <w:rsid w:val="00693031"/>
    <w:rsid w:val="006B075A"/>
    <w:rsid w:val="006B5076"/>
    <w:rsid w:val="006F6D59"/>
    <w:rsid w:val="00703009"/>
    <w:rsid w:val="00720FA1"/>
    <w:rsid w:val="007345C6"/>
    <w:rsid w:val="00753CA7"/>
    <w:rsid w:val="0077173E"/>
    <w:rsid w:val="00777CA4"/>
    <w:rsid w:val="007B4A75"/>
    <w:rsid w:val="007C47E5"/>
    <w:rsid w:val="007F0132"/>
    <w:rsid w:val="007F3BBD"/>
    <w:rsid w:val="007F72EE"/>
    <w:rsid w:val="0081522C"/>
    <w:rsid w:val="008A14F2"/>
    <w:rsid w:val="008A1C3F"/>
    <w:rsid w:val="008A58C5"/>
    <w:rsid w:val="008B703A"/>
    <w:rsid w:val="008D591D"/>
    <w:rsid w:val="008E2DCC"/>
    <w:rsid w:val="008F69FC"/>
    <w:rsid w:val="00906AFA"/>
    <w:rsid w:val="00923ECD"/>
    <w:rsid w:val="009402BA"/>
    <w:rsid w:val="0094098F"/>
    <w:rsid w:val="00950F4C"/>
    <w:rsid w:val="0095468B"/>
    <w:rsid w:val="009812E1"/>
    <w:rsid w:val="009D12A9"/>
    <w:rsid w:val="009E1A23"/>
    <w:rsid w:val="009F40A8"/>
    <w:rsid w:val="00A0072B"/>
    <w:rsid w:val="00A00CEE"/>
    <w:rsid w:val="00A17FD2"/>
    <w:rsid w:val="00A34523"/>
    <w:rsid w:val="00A61731"/>
    <w:rsid w:val="00AA6D33"/>
    <w:rsid w:val="00AB65E5"/>
    <w:rsid w:val="00B05BA3"/>
    <w:rsid w:val="00B846D8"/>
    <w:rsid w:val="00C05B0B"/>
    <w:rsid w:val="00C0747B"/>
    <w:rsid w:val="00C53BA2"/>
    <w:rsid w:val="00C63FED"/>
    <w:rsid w:val="00C873CD"/>
    <w:rsid w:val="00C92A0B"/>
    <w:rsid w:val="00CA52ED"/>
    <w:rsid w:val="00CB79CA"/>
    <w:rsid w:val="00CC3F30"/>
    <w:rsid w:val="00CD51A2"/>
    <w:rsid w:val="00D07437"/>
    <w:rsid w:val="00D121DA"/>
    <w:rsid w:val="00D146DB"/>
    <w:rsid w:val="00D22408"/>
    <w:rsid w:val="00D30F7C"/>
    <w:rsid w:val="00D902E9"/>
    <w:rsid w:val="00DA395D"/>
    <w:rsid w:val="00E67AAE"/>
    <w:rsid w:val="00E8409B"/>
    <w:rsid w:val="00E9290D"/>
    <w:rsid w:val="00EA7187"/>
    <w:rsid w:val="00EC1F32"/>
    <w:rsid w:val="00EE51AA"/>
    <w:rsid w:val="00F144D7"/>
    <w:rsid w:val="00F20818"/>
    <w:rsid w:val="00F25EB6"/>
    <w:rsid w:val="00F523DF"/>
    <w:rsid w:val="00F70D8F"/>
    <w:rsid w:val="00FC38F5"/>
    <w:rsid w:val="00FD3292"/>
    <w:rsid w:val="00FE3967"/>
    <w:rsid w:val="00FF562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0C6D"/>
  <w15:chartTrackingRefBased/>
  <w15:docId w15:val="{9969E23F-DF81-4C04-88D3-74A39F2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30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2BA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2BA"/>
    <w:pPr>
      <w:keepNext/>
      <w:spacing w:before="240" w:after="60"/>
      <w:jc w:val="center"/>
      <w:outlineLvl w:val="1"/>
    </w:pPr>
    <w:rPr>
      <w:rFonts w:ascii="Arial" w:eastAsiaTheme="majorEastAsia" w:hAnsi="Arial" w:cstheme="majorBidi"/>
      <w:bCs/>
      <w:iCs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E1A23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5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65E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B65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6AF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402BA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02BA"/>
    <w:rPr>
      <w:rFonts w:ascii="Arial" w:eastAsiaTheme="majorEastAsia" w:hAnsi="Arial" w:cstheme="majorBidi"/>
      <w:bCs/>
      <w:i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A1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E1A23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6B9D-C314-4A20-A481-1C09A041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kontroli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kontroli</dc:title>
  <dc:subject/>
  <dc:creator>Natalia Soja</dc:creator>
  <cp:keywords/>
  <dc:description/>
  <cp:lastModifiedBy>Sakowska Edyta</cp:lastModifiedBy>
  <cp:revision>4</cp:revision>
  <cp:lastPrinted>2023-03-24T08:43:00Z</cp:lastPrinted>
  <dcterms:created xsi:type="dcterms:W3CDTF">2024-04-24T07:32:00Z</dcterms:created>
  <dcterms:modified xsi:type="dcterms:W3CDTF">2024-04-24T07:52:00Z</dcterms:modified>
</cp:coreProperties>
</file>